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7F6" w:rsidRDefault="007777F6" w:rsidP="007777F6">
      <w:pPr>
        <w:ind w:left="39" w:firstLine="340"/>
        <w:jc w:val="lowKashida"/>
        <w:rPr>
          <w:rFonts w:cs="B Lotus"/>
          <w:sz w:val="28"/>
          <w:szCs w:val="28"/>
        </w:rPr>
      </w:pPr>
      <w:r>
        <w:rPr>
          <w:rFonts w:cs="B Lotus" w:hint="cs"/>
          <w:sz w:val="28"/>
          <w:szCs w:val="28"/>
          <w:rtl/>
        </w:rPr>
        <w:t xml:space="preserve">هدف پژوهش حاضر، به طور مشخص تحلیل و رابطه  تاثیر فاصله جغرافیایی حسابرس بر حق‌الزحمه حسابرسی در شركت‌های پذیرفته شده در بورس اوراق بهادار تهران می باشد. لذا در این پژوهش  با جمع‌آوری اطلاعات و داده‌های مالی </w:t>
      </w:r>
      <w:r>
        <w:rPr>
          <w:rFonts w:cs="B Lotus" w:hint="cs"/>
          <w:sz w:val="28"/>
          <w:szCs w:val="28"/>
          <w:u w:val="single"/>
          <w:rtl/>
        </w:rPr>
        <w:t>48</w:t>
      </w:r>
      <w:r>
        <w:rPr>
          <w:rFonts w:cs="B Lotus" w:hint="cs"/>
          <w:sz w:val="28"/>
          <w:szCs w:val="28"/>
          <w:rtl/>
        </w:rPr>
        <w:t xml:space="preserve"> شركت از صنایع مختلف، طی قلمرو زمانی1390 الی1396، به بررسی</w:t>
      </w:r>
      <w:r>
        <w:rPr>
          <w:rFonts w:cs="B Lotus" w:hint="cs"/>
          <w:sz w:val="28"/>
          <w:szCs w:val="28"/>
        </w:rPr>
        <w:t xml:space="preserve"> </w:t>
      </w:r>
      <w:r>
        <w:rPr>
          <w:rFonts w:cs="B Lotus" w:hint="cs"/>
          <w:sz w:val="28"/>
          <w:szCs w:val="28"/>
          <w:rtl/>
        </w:rPr>
        <w:t xml:space="preserve">تاثیر فاصله جغرافیایی بر حق الزحمه حسابرسی در شرکت‌های پذیرفته شده در بورس اوراق بهادار تهران </w:t>
      </w:r>
      <w:r>
        <w:rPr>
          <w:rFonts w:cs="B Lotus" w:hint="cs"/>
          <w:sz w:val="28"/>
          <w:szCs w:val="28"/>
          <w:rtl/>
          <w:lang w:bidi="fa-IR"/>
        </w:rPr>
        <w:t>خواهیم</w:t>
      </w:r>
      <w:r>
        <w:rPr>
          <w:rFonts w:cs="B Lotus" w:hint="cs"/>
          <w:sz w:val="28"/>
          <w:szCs w:val="28"/>
          <w:lang w:bidi="fa-IR"/>
        </w:rPr>
        <w:t xml:space="preserve"> </w:t>
      </w:r>
      <w:r>
        <w:rPr>
          <w:rFonts w:cs="B Lotus" w:hint="cs"/>
          <w:sz w:val="28"/>
          <w:szCs w:val="28"/>
          <w:rtl/>
        </w:rPr>
        <w:t xml:space="preserve">پرداخت. </w:t>
      </w:r>
      <w:r>
        <w:rPr>
          <w:rFonts w:cs="B Lotus" w:hint="cs"/>
          <w:sz w:val="28"/>
          <w:szCs w:val="28"/>
          <w:rtl/>
          <w:lang w:bidi="fa-IR"/>
        </w:rPr>
        <w:t xml:space="preserve">بر اساس </w:t>
      </w:r>
      <w:r>
        <w:rPr>
          <w:rFonts w:cs="B Lotus" w:hint="cs"/>
          <w:sz w:val="28"/>
          <w:szCs w:val="28"/>
          <w:rtl/>
        </w:rPr>
        <w:t>متغیرهای</w:t>
      </w:r>
      <w:r>
        <w:rPr>
          <w:rFonts w:cs="B Lotus" w:hint="cs"/>
          <w:sz w:val="28"/>
          <w:szCs w:val="28"/>
          <w:rtl/>
          <w:lang w:bidi="fa-IR"/>
        </w:rPr>
        <w:t xml:space="preserve"> در نظر گرفته شده و هدف اصلی پژوهش، فرضیه‌های پژوهش شامل یک فرضیه تدوین شد كه </w:t>
      </w:r>
      <w:r>
        <w:rPr>
          <w:rFonts w:eastAsia="Calibri" w:cs="B Lotus" w:hint="cs"/>
          <w:sz w:val="28"/>
          <w:szCs w:val="28"/>
          <w:rtl/>
        </w:rPr>
        <w:t>برای بررسی آن‌ها با تدوین مدل اصلی و استفاده از روش حداقل مربعات معمولی، به بررسی رد یا عدم رد هر یك از فرضیه‌های پژوهش پرداخته شد. نتایج كلی تحلیل آزمون فرضیه پژوهش، نشان دهنده تأیید شدن فرضیه پژوهش</w:t>
      </w:r>
      <w:r>
        <w:rPr>
          <w:rFonts w:eastAsia="Calibri" w:cs="B Lotus" w:hint="cs"/>
          <w:sz w:val="28"/>
          <w:szCs w:val="28"/>
        </w:rPr>
        <w:t xml:space="preserve"> </w:t>
      </w:r>
      <w:r>
        <w:rPr>
          <w:rFonts w:eastAsia="Calibri" w:cs="B Lotus" w:hint="cs"/>
          <w:sz w:val="28"/>
          <w:szCs w:val="28"/>
          <w:rtl/>
        </w:rPr>
        <w:t xml:space="preserve">بوده است. بنابراین می‌توان </w:t>
      </w:r>
      <w:r>
        <w:rPr>
          <w:rFonts w:cs="B Lotus" w:hint="cs"/>
          <w:i/>
          <w:sz w:val="28"/>
          <w:szCs w:val="28"/>
          <w:rtl/>
        </w:rPr>
        <w:t xml:space="preserve">چنین مطرح کرد، </w:t>
      </w:r>
      <w:r>
        <w:rPr>
          <w:rFonts w:cs="B Lotus" w:hint="cs"/>
          <w:sz w:val="28"/>
          <w:szCs w:val="28"/>
          <w:rtl/>
        </w:rPr>
        <w:t>فاصله جغرافیایی بیشتر بین حسابرسان</w:t>
      </w:r>
      <w:r>
        <w:rPr>
          <w:rFonts w:cs="B Lotus" w:hint="cs"/>
          <w:sz w:val="28"/>
          <w:szCs w:val="28"/>
        </w:rPr>
        <w:t xml:space="preserve"> </w:t>
      </w:r>
      <w:r>
        <w:rPr>
          <w:rFonts w:cs="B Lotus" w:hint="cs"/>
          <w:sz w:val="28"/>
          <w:szCs w:val="28"/>
          <w:rtl/>
        </w:rPr>
        <w:t xml:space="preserve">و شرکت‌ها، حق‌الزحمه بیشتر حسابرسی را در پی خواهد داشت. </w:t>
      </w: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left="39" w:firstLine="340"/>
        <w:jc w:val="lowKashida"/>
        <w:rPr>
          <w:rFonts w:cs="B Lotus"/>
          <w:sz w:val="28"/>
          <w:szCs w:val="28"/>
        </w:rPr>
      </w:pPr>
    </w:p>
    <w:p w:rsidR="007777F6" w:rsidRDefault="007777F6" w:rsidP="007777F6">
      <w:pPr>
        <w:ind w:firstLine="576"/>
        <w:jc w:val="both"/>
        <w:rPr>
          <w:rFonts w:cs="B Lotus"/>
          <w:color w:val="000000"/>
          <w:sz w:val="28"/>
          <w:szCs w:val="28"/>
        </w:rPr>
      </w:pPr>
    </w:p>
    <w:p w:rsidR="007777F6" w:rsidRDefault="007777F6" w:rsidP="007777F6">
      <w:pPr>
        <w:ind w:firstLine="576"/>
        <w:jc w:val="both"/>
        <w:rPr>
          <w:rFonts w:cs="B Lotus" w:hint="cs"/>
          <w:b/>
          <w:bCs/>
          <w:sz w:val="28"/>
          <w:szCs w:val="28"/>
          <w:rtl/>
        </w:rPr>
      </w:pPr>
      <w:r>
        <w:rPr>
          <w:rFonts w:cs="B Lotus" w:hint="cs"/>
          <w:b/>
          <w:bCs/>
          <w:sz w:val="28"/>
          <w:szCs w:val="28"/>
          <w:rtl/>
        </w:rPr>
        <w:t xml:space="preserve">واژگان كليدي: </w:t>
      </w:r>
    </w:p>
    <w:p w:rsidR="007777F6" w:rsidRDefault="007777F6" w:rsidP="007777F6">
      <w:pPr>
        <w:ind w:left="39" w:firstLine="340"/>
        <w:jc w:val="lowKashida"/>
        <w:rPr>
          <w:rFonts w:cs="B Lotus" w:hint="cs"/>
          <w:sz w:val="28"/>
          <w:szCs w:val="28"/>
          <w:rtl/>
          <w:lang w:bidi="fa-IR"/>
        </w:rPr>
      </w:pPr>
      <w:r>
        <w:rPr>
          <w:rFonts w:cs="B Lotus" w:hint="cs"/>
          <w:sz w:val="28"/>
          <w:szCs w:val="28"/>
          <w:rtl/>
        </w:rPr>
        <w:t xml:space="preserve">حق الزحمه حسابرسی، فاصله جغرافیایی، </w:t>
      </w:r>
      <w:r>
        <w:rPr>
          <w:rFonts w:cs="B Lotus" w:hint="cs"/>
          <w:sz w:val="28"/>
          <w:szCs w:val="28"/>
          <w:rtl/>
          <w:lang w:bidi="fa-IR"/>
        </w:rPr>
        <w:t>بورس اوراق بهادار تهران</w:t>
      </w:r>
    </w:p>
    <w:p w:rsidR="007777F6" w:rsidRDefault="007777F6" w:rsidP="007777F6">
      <w:pPr>
        <w:autoSpaceDE w:val="0"/>
        <w:autoSpaceDN w:val="0"/>
        <w:adjustRightInd w:val="0"/>
        <w:jc w:val="both"/>
        <w:rPr>
          <w:rStyle w:val="longtext"/>
          <w:rFonts w:ascii="Arial" w:hAnsi="Arial" w:cs="B Zar" w:hint="cs"/>
          <w:rtl/>
        </w:rPr>
      </w:pPr>
    </w:p>
    <w:p w:rsidR="007777F6" w:rsidRDefault="007777F6" w:rsidP="007777F6">
      <w:pPr>
        <w:bidi w:val="0"/>
        <w:spacing w:after="200" w:line="276" w:lineRule="auto"/>
        <w:rPr>
          <w:rFonts w:hint="cs"/>
          <w:rtl/>
        </w:rPr>
      </w:pPr>
    </w:p>
    <w:p w:rsidR="007777F6" w:rsidRDefault="007777F6" w:rsidP="007777F6">
      <w:pPr>
        <w:bidi w:val="0"/>
        <w:spacing w:after="200" w:line="276" w:lineRule="auto"/>
        <w:rPr>
          <w:rFonts w:cs="B Zar" w:hint="cs"/>
          <w:sz w:val="28"/>
          <w:szCs w:val="28"/>
          <w:rtl/>
          <w:lang w:bidi="fa-IR"/>
        </w:rPr>
      </w:pPr>
    </w:p>
    <w:p w:rsidR="007777F6" w:rsidRDefault="007777F6" w:rsidP="007777F6">
      <w:pPr>
        <w:bidi w:val="0"/>
        <w:spacing w:after="200" w:line="276" w:lineRule="auto"/>
        <w:rPr>
          <w:rFonts w:cs="B Zar" w:hint="cs"/>
          <w:sz w:val="28"/>
          <w:szCs w:val="28"/>
          <w:rtl/>
          <w:lang w:bidi="fa-IR"/>
        </w:rPr>
      </w:pPr>
    </w:p>
    <w:p w:rsidR="007777F6" w:rsidRDefault="007777F6" w:rsidP="007777F6">
      <w:pPr>
        <w:bidi w:val="0"/>
        <w:spacing w:after="200" w:line="276" w:lineRule="auto"/>
        <w:rPr>
          <w:rFonts w:cs="B Zar" w:hint="cs"/>
          <w:sz w:val="28"/>
          <w:szCs w:val="28"/>
          <w:rtl/>
          <w:lang w:bidi="fa-IR"/>
        </w:rPr>
      </w:pPr>
    </w:p>
    <w:p w:rsidR="007777F6" w:rsidRDefault="007777F6" w:rsidP="007777F6">
      <w:pPr>
        <w:bidi w:val="0"/>
        <w:spacing w:after="200" w:line="276" w:lineRule="auto"/>
        <w:rPr>
          <w:rFonts w:cs="B Zar" w:hint="cs"/>
          <w:sz w:val="28"/>
          <w:szCs w:val="28"/>
          <w:rtl/>
          <w:lang w:bidi="fa-IR"/>
        </w:rPr>
      </w:pPr>
    </w:p>
    <w:p w:rsidR="007777F6" w:rsidRDefault="007777F6" w:rsidP="007777F6">
      <w:pPr>
        <w:bidi w:val="0"/>
        <w:spacing w:after="200" w:line="276" w:lineRule="auto"/>
        <w:rPr>
          <w:rFonts w:cs="B Zar" w:hint="cs"/>
          <w:sz w:val="28"/>
          <w:szCs w:val="28"/>
          <w:rtl/>
          <w:lang w:bidi="fa-IR"/>
        </w:rPr>
      </w:pPr>
    </w:p>
    <w:p w:rsidR="007777F6" w:rsidRDefault="007777F6" w:rsidP="007777F6">
      <w:pPr>
        <w:spacing w:line="276" w:lineRule="auto"/>
        <w:ind w:left="-2" w:firstLine="340"/>
        <w:jc w:val="right"/>
        <w:outlineLvl w:val="0"/>
        <w:rPr>
          <w:rFonts w:cs="B Titr" w:hint="cs"/>
          <w:b/>
          <w:bCs/>
          <w:sz w:val="40"/>
          <w:szCs w:val="40"/>
          <w:rtl/>
        </w:rPr>
      </w:pPr>
      <w:bookmarkStart w:id="0" w:name="_Toc535391918"/>
      <w:bookmarkStart w:id="1" w:name="_Toc497481489"/>
      <w:bookmarkStart w:id="2" w:name="_Toc411069681"/>
      <w:bookmarkStart w:id="3" w:name="_Toc481481788"/>
    </w:p>
    <w:p w:rsidR="007777F6" w:rsidRDefault="007777F6" w:rsidP="007777F6">
      <w:pPr>
        <w:spacing w:line="276" w:lineRule="auto"/>
        <w:ind w:left="-2" w:firstLine="340"/>
        <w:jc w:val="right"/>
        <w:outlineLvl w:val="0"/>
        <w:rPr>
          <w:rFonts w:cs="B Titr" w:hint="cs"/>
          <w:b/>
          <w:bCs/>
          <w:sz w:val="40"/>
          <w:szCs w:val="40"/>
          <w:rtl/>
        </w:rPr>
      </w:pPr>
      <w:r>
        <w:rPr>
          <w:rFonts w:cs="B Titr" w:hint="cs"/>
          <w:b/>
          <w:bCs/>
          <w:sz w:val="40"/>
          <w:szCs w:val="40"/>
          <w:rtl/>
        </w:rPr>
        <w:t>فصل اول</w:t>
      </w:r>
      <w:bookmarkEnd w:id="0"/>
      <w:bookmarkEnd w:id="1"/>
      <w:bookmarkEnd w:id="2"/>
      <w:bookmarkEnd w:id="3"/>
    </w:p>
    <w:p w:rsidR="007777F6" w:rsidRDefault="007777F6" w:rsidP="007777F6">
      <w:pPr>
        <w:spacing w:line="276" w:lineRule="auto"/>
        <w:ind w:left="-2" w:firstLine="340"/>
        <w:jc w:val="right"/>
        <w:outlineLvl w:val="0"/>
        <w:rPr>
          <w:rFonts w:cs="B Titr" w:hint="cs"/>
          <w:b/>
          <w:bCs/>
          <w:sz w:val="40"/>
          <w:szCs w:val="40"/>
          <w:rtl/>
        </w:rPr>
      </w:pPr>
      <w:bookmarkStart w:id="4" w:name="_Toc535391919"/>
      <w:bookmarkStart w:id="5" w:name="_Toc497481490"/>
      <w:bookmarkStart w:id="6" w:name="_Toc411069682"/>
      <w:bookmarkStart w:id="7" w:name="_Toc481481789"/>
      <w:r>
        <w:rPr>
          <w:rFonts w:cs="B Titr" w:hint="cs"/>
          <w:b/>
          <w:bCs/>
          <w:sz w:val="40"/>
          <w:szCs w:val="40"/>
          <w:rtl/>
        </w:rPr>
        <w:t>طـرح و کليــات پژوهـش</w:t>
      </w:r>
      <w:bookmarkEnd w:id="4"/>
      <w:bookmarkEnd w:id="5"/>
      <w:bookmarkEnd w:id="6"/>
      <w:bookmarkEnd w:id="7"/>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left="-2" w:firstLine="340"/>
        <w:jc w:val="right"/>
        <w:outlineLvl w:val="0"/>
        <w:rPr>
          <w:rFonts w:cs="B Titr" w:hint="cs"/>
          <w:b/>
          <w:bCs/>
          <w:sz w:val="40"/>
          <w:szCs w:val="40"/>
          <w:rtl/>
        </w:rPr>
      </w:pPr>
    </w:p>
    <w:p w:rsidR="007777F6" w:rsidRDefault="007777F6" w:rsidP="007777F6">
      <w:pPr>
        <w:spacing w:line="276" w:lineRule="auto"/>
        <w:ind w:firstLine="284"/>
        <w:outlineLvl w:val="0"/>
        <w:rPr>
          <w:rFonts w:cs="B Lotus" w:hint="cs"/>
          <w:b/>
          <w:bCs/>
          <w:sz w:val="32"/>
          <w:rtl/>
        </w:rPr>
      </w:pPr>
      <w:bookmarkStart w:id="8" w:name="_Toc535391920"/>
      <w:bookmarkStart w:id="9" w:name="_Toc497481491"/>
      <w:bookmarkStart w:id="10" w:name="_Toc411069683"/>
      <w:bookmarkStart w:id="11" w:name="_Toc481481790"/>
      <w:r>
        <w:rPr>
          <w:rFonts w:cs="B Lotus" w:hint="cs"/>
          <w:b/>
          <w:bCs/>
          <w:sz w:val="32"/>
          <w:rtl/>
        </w:rPr>
        <w:t>1-1 مقدمه</w:t>
      </w:r>
      <w:bookmarkEnd w:id="8"/>
      <w:bookmarkEnd w:id="9"/>
      <w:bookmarkEnd w:id="10"/>
      <w:bookmarkEnd w:id="11"/>
    </w:p>
    <w:p w:rsidR="007777F6" w:rsidRDefault="007777F6" w:rsidP="007777F6">
      <w:pPr>
        <w:spacing w:line="276" w:lineRule="auto"/>
        <w:ind w:firstLine="284"/>
        <w:jc w:val="both"/>
        <w:rPr>
          <w:rFonts w:cs="B Lotus" w:hint="cs"/>
          <w:sz w:val="28"/>
          <w:szCs w:val="28"/>
          <w:rtl/>
        </w:rPr>
      </w:pPr>
      <w:r>
        <w:rPr>
          <w:rFonts w:cs="B Lotus" w:hint="cs"/>
          <w:sz w:val="28"/>
          <w:szCs w:val="28"/>
          <w:rtl/>
        </w:rPr>
        <w:t>این پژوهش حاضر به تحلیل تأثیر فاصله جغرافیایی حسابرس برحق‌الزحمه حسابرسی پرداخته است. به همین منظور در این فصل، كليـات موضوع پژوهش بیان شده است. بدین منظور به ارائه بيان مسئله شامل تبيين موضوع، وسعت، ابعاد و نيازهاي مرتبط با مسئله پژوهش پرداخته شده است، ‌همچنين در ادامه اين فصل، فرضيه‌هاي پژوهش بيان شده است. در نهایت کلیاتی راجع به روش پژوهش بیان گردیده است در پایان فصل نیز واژگان کلیدی آمده است .</w:t>
      </w:r>
    </w:p>
    <w:p w:rsidR="007777F6" w:rsidRDefault="007777F6" w:rsidP="007777F6">
      <w:pPr>
        <w:spacing w:line="276" w:lineRule="auto"/>
        <w:ind w:firstLine="284"/>
        <w:jc w:val="both"/>
        <w:rPr>
          <w:rFonts w:cs="B Lotus" w:hint="cs"/>
          <w:sz w:val="28"/>
          <w:szCs w:val="28"/>
          <w:rtl/>
        </w:rPr>
      </w:pPr>
    </w:p>
    <w:p w:rsidR="007777F6" w:rsidRDefault="007777F6" w:rsidP="007777F6">
      <w:pPr>
        <w:spacing w:line="276" w:lineRule="auto"/>
        <w:ind w:firstLine="284"/>
        <w:jc w:val="both"/>
        <w:rPr>
          <w:rFonts w:cs="B Lotus" w:hint="cs"/>
          <w:sz w:val="28"/>
          <w:szCs w:val="28"/>
          <w:rtl/>
        </w:rPr>
      </w:pPr>
    </w:p>
    <w:p w:rsidR="007777F6" w:rsidRDefault="007777F6" w:rsidP="007777F6">
      <w:pPr>
        <w:spacing w:line="276" w:lineRule="auto"/>
        <w:ind w:firstLine="284"/>
        <w:jc w:val="both"/>
        <w:rPr>
          <w:rFonts w:cs="B Lotus" w:hint="cs"/>
          <w:sz w:val="28"/>
          <w:szCs w:val="28"/>
          <w:rtl/>
        </w:rPr>
      </w:pPr>
    </w:p>
    <w:p w:rsidR="007777F6" w:rsidRDefault="007777F6" w:rsidP="007777F6">
      <w:pPr>
        <w:spacing w:line="276" w:lineRule="auto"/>
        <w:ind w:firstLine="284"/>
        <w:jc w:val="both"/>
        <w:rPr>
          <w:rFonts w:cs="B Lotus" w:hint="cs"/>
          <w:sz w:val="28"/>
          <w:szCs w:val="28"/>
          <w:rtl/>
        </w:rPr>
      </w:pPr>
    </w:p>
    <w:p w:rsidR="007777F6" w:rsidRDefault="007777F6" w:rsidP="007777F6">
      <w:pPr>
        <w:ind w:firstLine="284"/>
        <w:outlineLvl w:val="0"/>
        <w:rPr>
          <w:rFonts w:cs="B Lotus" w:hint="cs"/>
          <w:b/>
          <w:bCs/>
          <w:sz w:val="32"/>
          <w:rtl/>
        </w:rPr>
      </w:pPr>
      <w:bookmarkStart w:id="12" w:name="_Toc535391921"/>
      <w:bookmarkStart w:id="13" w:name="_Toc497481492"/>
      <w:bookmarkStart w:id="14" w:name="_Toc411069684"/>
      <w:bookmarkStart w:id="15" w:name="_Toc481481791"/>
      <w:r>
        <w:rPr>
          <w:rFonts w:cs="B Lotus" w:hint="cs"/>
          <w:b/>
          <w:bCs/>
          <w:sz w:val="32"/>
          <w:rtl/>
        </w:rPr>
        <w:lastRenderedPageBreak/>
        <w:t>1-2بيان مسئله</w:t>
      </w:r>
      <w:bookmarkEnd w:id="12"/>
      <w:bookmarkEnd w:id="13"/>
      <w:bookmarkEnd w:id="14"/>
      <w:bookmarkEnd w:id="15"/>
    </w:p>
    <w:p w:rsidR="007777F6" w:rsidRDefault="007777F6" w:rsidP="007777F6">
      <w:pPr>
        <w:ind w:firstLine="397"/>
        <w:jc w:val="both"/>
        <w:rPr>
          <w:rFonts w:cs="B Lotus" w:hint="cs"/>
          <w:sz w:val="28"/>
          <w:szCs w:val="28"/>
          <w:rtl/>
          <w:lang w:bidi="fa-IR"/>
        </w:rPr>
      </w:pPr>
      <w:r>
        <w:rPr>
          <w:rFonts w:cs="B Lotus" w:hint="cs"/>
          <w:sz w:val="28"/>
          <w:szCs w:val="28"/>
          <w:rtl/>
          <w:lang w:bidi="fa-IR"/>
        </w:rPr>
        <w:t>از آن ‌جایی که هدف حسابرسی، ایجاد اطمینان در مورد صورت‌های مالی است، جمع‌آوری اطلاعات و شواهد، مبنای اولیه قضاوت و اظهارنظر وی خواهد بود (پرییرا</w:t>
      </w:r>
      <w:r>
        <w:rPr>
          <w:rStyle w:val="FootnoteReference"/>
          <w:rFonts w:cs="B Lotus"/>
          <w:sz w:val="28"/>
          <w:szCs w:val="28"/>
          <w:rtl/>
        </w:rPr>
        <w:footnoteReference w:id="1"/>
      </w:r>
      <w:r>
        <w:rPr>
          <w:rFonts w:cs="B Lotus" w:hint="cs"/>
          <w:sz w:val="28"/>
          <w:szCs w:val="28"/>
          <w:rtl/>
          <w:lang w:bidi="fa-IR"/>
        </w:rPr>
        <w:t>، 2009). در این راستا انجام فرآیند حسابرسی، مستلزم صرف وقت و شناخت از صاحبكار و فعالیت‌های وی و همچنین نیروی کار حرفه‌ای با صلاحیت و مجرب است که این موضوعات با توجه به مسئولیت قانونی حسابرس و پیامدهای احتمالی در خصوص اظهارنظر وی مبنایی برای تعیین حق الزحمه حسابرس خواهد بود. بر این اساس حق‌الزحمه حسابرسی می‌تواند از جمله موضوع‌های مورد بحث در مسائل حسابرسی باشد که بررسی ابعاد مختلف آن و تحلیل مسائل و متغیرهای اثرگذار بر آن می‌تواند در تبیین مسائل مرتبط با حسابرسی مفید واقع شود (هیتاش و همکاران</w:t>
      </w:r>
      <w:r>
        <w:rPr>
          <w:rStyle w:val="FootnoteReference"/>
          <w:rFonts w:cs="B Lotus"/>
          <w:sz w:val="28"/>
          <w:szCs w:val="28"/>
          <w:rtl/>
          <w:lang w:bidi="fa-IR"/>
        </w:rPr>
        <w:footnoteReference w:id="2"/>
      </w:r>
      <w:r>
        <w:rPr>
          <w:rFonts w:cs="B Lotus" w:hint="cs"/>
          <w:sz w:val="28"/>
          <w:szCs w:val="28"/>
          <w:rtl/>
          <w:lang w:bidi="fa-IR"/>
        </w:rPr>
        <w:t xml:space="preserve">، 2016). بنابراین </w:t>
      </w:r>
      <w:r>
        <w:rPr>
          <w:rFonts w:cs="B Lotus" w:hint="cs"/>
          <w:sz w:val="28"/>
          <w:szCs w:val="28"/>
          <w:rtl/>
        </w:rPr>
        <w:t xml:space="preserve">مطالعه عوامل موثر بر حق الزحمه حسابرسی از </w:t>
      </w:r>
      <w:r>
        <w:rPr>
          <w:rFonts w:cs="B Lotus" w:hint="cs"/>
          <w:sz w:val="28"/>
          <w:szCs w:val="28"/>
          <w:rtl/>
          <w:lang w:bidi="fa-IR"/>
        </w:rPr>
        <w:t>جمله</w:t>
      </w:r>
      <w:r>
        <w:rPr>
          <w:rFonts w:cs="B Lotus" w:hint="cs"/>
          <w:sz w:val="28"/>
          <w:szCs w:val="28"/>
          <w:rtl/>
        </w:rPr>
        <w:t xml:space="preserve"> مسائل حایز اهمیت است که در برنامه ریزی و اجرای مناسب و باکیفیت کار حسابرسی مالی موثر است که این امر نه تنها منجر به ناکامی از دستیابی به اهداف حسابرسی می شود، بلکه موجب کاهش اعتبار فرایند حسابرسی در ابعاد کلان خواهد شد و مانع از تخصیص بهینه سرمایه در بازار اوراق بهادار و افزایش هزینه سرمایه و تأمین مالی نیز می شود.</w:t>
      </w:r>
    </w:p>
    <w:p w:rsidR="007777F6" w:rsidRDefault="007777F6" w:rsidP="007777F6">
      <w:pPr>
        <w:ind w:firstLine="397"/>
        <w:jc w:val="both"/>
        <w:rPr>
          <w:rFonts w:cs="B Lotus" w:hint="cs"/>
          <w:sz w:val="28"/>
          <w:szCs w:val="28"/>
          <w:rtl/>
          <w:lang w:bidi="fa-IR"/>
        </w:rPr>
      </w:pPr>
      <w:r>
        <w:rPr>
          <w:rFonts w:cs="B Lotus" w:hint="cs"/>
          <w:sz w:val="28"/>
          <w:szCs w:val="28"/>
          <w:rtl/>
          <w:lang w:bidi="fa-IR"/>
        </w:rPr>
        <w:t xml:space="preserve">بررسی مبانی نظری مطرح در حوزه حسابرسی و حق‌الزحمه حسابرسی </w:t>
      </w:r>
      <w:r>
        <w:rPr>
          <w:rFonts w:cs="B Lotus" w:hint="cs"/>
          <w:sz w:val="28"/>
          <w:szCs w:val="28"/>
          <w:rtl/>
        </w:rPr>
        <w:t xml:space="preserve">نشان دهنده این </w:t>
      </w:r>
      <w:r>
        <w:rPr>
          <w:rFonts w:cs="B Lotus" w:hint="cs"/>
          <w:sz w:val="28"/>
          <w:szCs w:val="28"/>
          <w:rtl/>
          <w:lang w:bidi="fa-IR"/>
        </w:rPr>
        <w:t xml:space="preserve">موضوع است که نزدیکی شرکت‌ها و مؤسسه‌های حسابرسی از نظر جغرافیایی می‌تواند منجر به سطوح بالاتری از مبادلات اجتماعی بین حسابرس و مشتریان شود به نحوی که نزدیکی جغرافیایی باعث ایجاد اعتمادبیشتر بین حسابرسان و مدیران ارشد شرکت‌ها خواهد شد. این موضوع می‌تواند حتی در شبکه بندی، تعامل و تبادل روابط اجتماعی که منجربه اعتماد می شود و افزایش دانش و یادگیری شرکت‌ها رانیز در بر داشته باشد. از سویی و طرفی دیگر انتظار می‌رود بعد مسافت جغرافیایی بیشتر بین حسابرسان و شرکت‌ها، دفعات حضور کمتر حسابرسان و سطح رسیدگی بیشتر در حضور حسابرس را در پی داشته باشد که این موضوع تا حدود زیادی باعث افزایش حق‌الزحمه حسابرسی را در پی داشته باشد </w:t>
      </w:r>
      <w:r>
        <w:rPr>
          <w:rFonts w:cs="B Lotus" w:hint="cs"/>
          <w:sz w:val="28"/>
          <w:szCs w:val="28"/>
          <w:rtl/>
        </w:rPr>
        <w:t>(چن و همکاران</w:t>
      </w:r>
      <w:r>
        <w:rPr>
          <w:rStyle w:val="FootnoteReference"/>
          <w:rFonts w:cs="B Lotus"/>
          <w:sz w:val="28"/>
          <w:szCs w:val="28"/>
          <w:rtl/>
        </w:rPr>
        <w:footnoteReference w:id="3"/>
      </w:r>
      <w:r>
        <w:rPr>
          <w:rFonts w:cs="B Lotus" w:hint="cs"/>
          <w:sz w:val="28"/>
          <w:szCs w:val="28"/>
          <w:rtl/>
        </w:rPr>
        <w:t xml:space="preserve">، 3،2016). با توجه به آن‌چه بیان شد انتظار می رود که فاصله جغرافیایی کوتاهتر بین حسابرسان و شرکت‌ها کاهش </w:t>
      </w:r>
      <w:bookmarkStart w:id="16" w:name="OLE_LINK20"/>
      <w:bookmarkStart w:id="17" w:name="OLE_LINK19"/>
      <w:r>
        <w:rPr>
          <w:rFonts w:cs="B Lotus" w:hint="cs"/>
          <w:sz w:val="28"/>
          <w:szCs w:val="28"/>
          <w:rtl/>
        </w:rPr>
        <w:t>خطرات حسابرسی را در پی داشته باشد با توجه به ارتباط بیشتر و تسلط بیشتر به موضوع فعالیت شرکت، که این موضوع در شرایطی که بعد مسافت جغرافیایی بالا باشد احتمال بالا بردن خطر حسابرسی را در پی خواهد داشت که منجر به آزمون‌های بیشتر حسابرسان برای اطمینان و گسترش سطح رسیدگی می‌شود که به نوعی در تعیین حق‌الزحمه حسابرسی مؤثر باشد.</w:t>
      </w:r>
      <w:bookmarkEnd w:id="16"/>
      <w:bookmarkEnd w:id="17"/>
      <w:r>
        <w:rPr>
          <w:rFonts w:cs="B Lotus" w:hint="cs"/>
          <w:sz w:val="28"/>
          <w:szCs w:val="28"/>
          <w:rtl/>
          <w:lang w:bidi="fa-IR"/>
        </w:rPr>
        <w:t xml:space="preserve"> با توجه به ن‌چه بیان شد، پژوهش حاضر به دنبال بررسی این موضوع است که تا چه حد فاصله جغرافیایی حسابرس با شرکت، بر حق‌الزحمه فرآیند حسابرسی مؤثر است؟</w:t>
      </w:r>
    </w:p>
    <w:p w:rsidR="007777F6" w:rsidRDefault="007777F6" w:rsidP="007777F6">
      <w:pPr>
        <w:ind w:firstLine="284"/>
        <w:jc w:val="both"/>
        <w:rPr>
          <w:rFonts w:cs="B Lotus" w:hint="cs"/>
          <w:sz w:val="28"/>
          <w:szCs w:val="28"/>
          <w:rtl/>
        </w:rPr>
      </w:pPr>
    </w:p>
    <w:p w:rsidR="007777F6" w:rsidRDefault="007777F6" w:rsidP="007777F6">
      <w:pPr>
        <w:ind w:firstLine="284"/>
        <w:outlineLvl w:val="0"/>
        <w:rPr>
          <w:rFonts w:cs="B Lotus" w:hint="cs"/>
          <w:b/>
          <w:bCs/>
          <w:sz w:val="32"/>
          <w:rtl/>
          <w:lang w:bidi="fa-IR"/>
        </w:rPr>
      </w:pPr>
      <w:bookmarkStart w:id="18" w:name="_Toc535391922"/>
      <w:bookmarkStart w:id="19" w:name="_Toc497481493"/>
      <w:bookmarkStart w:id="20" w:name="_Toc411069685"/>
      <w:bookmarkStart w:id="21" w:name="_Toc481481792"/>
      <w:r>
        <w:rPr>
          <w:rFonts w:cs="B Lotus" w:hint="cs"/>
          <w:b/>
          <w:bCs/>
          <w:sz w:val="32"/>
          <w:rtl/>
        </w:rPr>
        <w:t>1-3 ضرورت انجام پژوهش</w:t>
      </w:r>
      <w:bookmarkEnd w:id="18"/>
      <w:bookmarkEnd w:id="19"/>
      <w:bookmarkEnd w:id="20"/>
      <w:bookmarkEnd w:id="21"/>
    </w:p>
    <w:p w:rsidR="007777F6" w:rsidRDefault="007777F6" w:rsidP="007777F6">
      <w:pPr>
        <w:ind w:firstLine="397"/>
        <w:jc w:val="both"/>
        <w:rPr>
          <w:rFonts w:cs="B Lotus" w:hint="cs"/>
          <w:sz w:val="28"/>
          <w:szCs w:val="28"/>
          <w:rtl/>
          <w:lang w:bidi="fa-IR"/>
        </w:rPr>
      </w:pPr>
      <w:r>
        <w:rPr>
          <w:rFonts w:cs="B Lotus" w:hint="cs"/>
          <w:sz w:val="28"/>
          <w:szCs w:val="28"/>
          <w:rtl/>
          <w:lang w:bidi="fa-IR"/>
        </w:rPr>
        <w:t>حق‌الزحمه حسابرسی و تعیین نرخ خدمات حرفه‌ای قابل ارائه فرآیند حسابرسی ازجمله موضوع‌های مهم در زمینه حسابرسی است که تا حدودی به عنوان یکی از مناقشات و بحث های اصلی حرفه حسابرسی مطرح است. به طور کلی، قیمت‌گذاری خدمات حسابرسی،یكی از موضوع‌های موردتوجه در زمینه حسابرسی است، و برای بسیاری ازصاحبكاران،هزینه حسابرسی رقمی درخور و قابل توجه است. اگرچه ممكن است در شركت‌های بزرگ باحجم فروش ونقدینگی بالایا برخی شركت‌های دولتی،توانایی پرداخت این هزینه‌ها به راحتی میسرباشد،ولی اكثرشركت‌های تجاری كوچك یاآن‌هایی كه ازوضعیت مالی مناسبی برخوردارنیستند،رقم هزینه می‌تواندبسیاربااهمیت وسنگین باشد؛هزینه‌ای كه ناگزیرندآنراپرداخت كنند</w:t>
      </w:r>
      <w:r>
        <w:rPr>
          <w:rFonts w:cs="B Lotus"/>
          <w:sz w:val="28"/>
          <w:szCs w:val="28"/>
          <w:lang w:bidi="fa-IR"/>
        </w:rPr>
        <w:t>.</w:t>
      </w:r>
      <w:r>
        <w:rPr>
          <w:rFonts w:cs="B Lotus" w:hint="cs"/>
          <w:sz w:val="28"/>
          <w:szCs w:val="28"/>
          <w:rtl/>
          <w:lang w:bidi="fa-IR"/>
        </w:rPr>
        <w:t>اهمیت این موضوع،به خصوص درسال‌های اخیردر ایران وپس ازتشكیل جامعه حسابداران رسمی ایران دركشورمابیشتر مشاهده می‌شود،زیرا پس ازتشكیل جامعه حسابرسان،انحصاربازاركارحسابرسی شكسته شده ورقابت شدید و زیادی بین حسابرسان شكل گرفته است؛رویدادی كه مدت‌ها قبل دراغلب كشورهای پیشرفته و توسعه یافته اتفاق افتاده است. با توجه به آن‌چه بیان گردید، مشخص نمودن متغیرها و عوامل مؤثر بر حق‌الزحمه حسابرسی یکی از موضوع‌های مهم و قابل توجه است که در این پژوهش به بررسی رابطه حق الزحمه حسابرسی و فاصله جغرافیایی پرداخته می‌شود.</w:t>
      </w:r>
    </w:p>
    <w:p w:rsidR="007777F6" w:rsidRDefault="007777F6" w:rsidP="007777F6">
      <w:pPr>
        <w:ind w:firstLine="284"/>
        <w:jc w:val="both"/>
        <w:rPr>
          <w:rFonts w:cs="B Lotus" w:hint="cs"/>
          <w:sz w:val="28"/>
          <w:szCs w:val="28"/>
          <w:rtl/>
        </w:rPr>
      </w:pPr>
    </w:p>
    <w:p w:rsidR="007777F6" w:rsidRDefault="007777F6" w:rsidP="007777F6">
      <w:pPr>
        <w:ind w:firstLine="284"/>
        <w:outlineLvl w:val="0"/>
        <w:rPr>
          <w:rFonts w:cs="B Lotus" w:hint="cs"/>
          <w:b/>
          <w:bCs/>
          <w:sz w:val="32"/>
          <w:rtl/>
        </w:rPr>
      </w:pPr>
      <w:bookmarkStart w:id="22" w:name="_Toc411069686"/>
      <w:bookmarkStart w:id="23" w:name="_Toc535391923"/>
      <w:bookmarkStart w:id="24" w:name="_Toc497481494"/>
      <w:bookmarkStart w:id="25" w:name="_Toc481481793"/>
      <w:r>
        <w:rPr>
          <w:rFonts w:cs="B Lotus" w:hint="cs"/>
          <w:b/>
          <w:bCs/>
          <w:sz w:val="32"/>
          <w:rtl/>
        </w:rPr>
        <w:t xml:space="preserve">1-4 </w:t>
      </w:r>
      <w:bookmarkEnd w:id="22"/>
      <w:r>
        <w:rPr>
          <w:rFonts w:cs="B Lotus" w:hint="cs"/>
          <w:b/>
          <w:bCs/>
          <w:sz w:val="32"/>
          <w:rtl/>
        </w:rPr>
        <w:t>هدف‌های پژوهش</w:t>
      </w:r>
      <w:bookmarkEnd w:id="23"/>
      <w:bookmarkEnd w:id="24"/>
      <w:bookmarkEnd w:id="25"/>
    </w:p>
    <w:p w:rsidR="007777F6" w:rsidRDefault="007777F6" w:rsidP="007777F6">
      <w:pPr>
        <w:ind w:firstLine="284"/>
        <w:jc w:val="both"/>
        <w:rPr>
          <w:rFonts w:cs="B Lotus" w:hint="cs"/>
          <w:sz w:val="28"/>
          <w:szCs w:val="28"/>
          <w:rtl/>
        </w:rPr>
      </w:pPr>
      <w:r>
        <w:rPr>
          <w:rFonts w:cs="B Lotus" w:hint="cs"/>
          <w:sz w:val="28"/>
          <w:szCs w:val="28"/>
          <w:rtl/>
        </w:rPr>
        <w:t>اين پژوهش داراي دو بخش اصلي اهداف است، كه شامل هدف‌هاي علمي و هدف‌هاي كاربردي است. اين هدف‌ها در ادامه تشريح شده است.</w:t>
      </w:r>
    </w:p>
    <w:p w:rsidR="007777F6" w:rsidRDefault="007777F6" w:rsidP="007777F6">
      <w:pPr>
        <w:ind w:firstLine="284"/>
        <w:jc w:val="both"/>
        <w:rPr>
          <w:rFonts w:cs="B Lotus" w:hint="cs"/>
          <w:sz w:val="28"/>
          <w:szCs w:val="28"/>
          <w:rtl/>
        </w:rPr>
      </w:pPr>
    </w:p>
    <w:p w:rsidR="007777F6" w:rsidRDefault="007777F6" w:rsidP="007777F6">
      <w:pPr>
        <w:ind w:firstLine="284"/>
        <w:outlineLvl w:val="0"/>
        <w:rPr>
          <w:rFonts w:cs="B Lotus" w:hint="cs"/>
          <w:b/>
          <w:bCs/>
          <w:sz w:val="32"/>
          <w:rtl/>
        </w:rPr>
      </w:pPr>
      <w:bookmarkStart w:id="26" w:name="_Toc535391924"/>
      <w:bookmarkStart w:id="27" w:name="_Toc497481495"/>
      <w:bookmarkStart w:id="28" w:name="_Toc411069687"/>
      <w:bookmarkStart w:id="29" w:name="_Toc481481794"/>
      <w:r>
        <w:rPr>
          <w:rFonts w:cs="B Lotus" w:hint="cs"/>
          <w:b/>
          <w:bCs/>
          <w:sz w:val="32"/>
          <w:rtl/>
        </w:rPr>
        <w:t>1-4-1 هدف‌های علمي</w:t>
      </w:r>
      <w:bookmarkEnd w:id="26"/>
      <w:bookmarkEnd w:id="27"/>
      <w:bookmarkEnd w:id="28"/>
      <w:bookmarkEnd w:id="29"/>
    </w:p>
    <w:p w:rsidR="007777F6" w:rsidRDefault="007777F6" w:rsidP="007777F6">
      <w:pPr>
        <w:pStyle w:val="Subtitle"/>
        <w:numPr>
          <w:ilvl w:val="1"/>
          <w:numId w:val="1"/>
        </w:numPr>
        <w:ind w:right="-694"/>
        <w:jc w:val="both"/>
        <w:rPr>
          <w:rFonts w:cs="B Lotus" w:hint="cs"/>
          <w:rtl/>
        </w:rPr>
      </w:pPr>
      <w:bookmarkStart w:id="30" w:name="_Toc411069688"/>
      <w:r>
        <w:rPr>
          <w:rFonts w:cs="B Lotus" w:hint="cs"/>
          <w:rtl/>
        </w:rPr>
        <w:t>هدف اصلی:</w:t>
      </w:r>
    </w:p>
    <w:p w:rsidR="007777F6" w:rsidRDefault="007777F6" w:rsidP="007777F6">
      <w:pPr>
        <w:pStyle w:val="Subtitle"/>
        <w:ind w:firstLine="397"/>
        <w:jc w:val="both"/>
        <w:rPr>
          <w:rFonts w:cs="B Lotus"/>
          <w:lang w:bidi="fa-IR"/>
        </w:rPr>
      </w:pPr>
      <w:r>
        <w:rPr>
          <w:rFonts w:cs="B Lotus" w:hint="cs"/>
          <w:rtl/>
          <w:lang w:bidi="fa-IR"/>
        </w:rPr>
        <w:t>تحلیل تأثیر فاصله جغرافیایی حسابرس بر حق‌الزحمه حسابرسی.</w:t>
      </w:r>
    </w:p>
    <w:p w:rsidR="007777F6" w:rsidRDefault="007777F6" w:rsidP="007777F6">
      <w:pPr>
        <w:pStyle w:val="Subtitle"/>
        <w:ind w:firstLine="397"/>
        <w:jc w:val="both"/>
        <w:rPr>
          <w:rFonts w:cs="B Lotus" w:hint="cs"/>
          <w:rtl/>
          <w:lang w:bidi="fa-IR"/>
        </w:rPr>
      </w:pPr>
    </w:p>
    <w:p w:rsidR="007777F6" w:rsidRDefault="007777F6" w:rsidP="007777F6">
      <w:pPr>
        <w:ind w:firstLine="284"/>
        <w:outlineLvl w:val="0"/>
        <w:rPr>
          <w:rFonts w:cs="B Lotus" w:hint="cs"/>
          <w:b/>
          <w:bCs/>
          <w:sz w:val="32"/>
          <w:rtl/>
        </w:rPr>
      </w:pPr>
      <w:bookmarkStart w:id="31" w:name="_Toc535391925"/>
      <w:bookmarkStart w:id="32" w:name="_Toc497481496"/>
      <w:bookmarkStart w:id="33" w:name="_Toc481481795"/>
      <w:r>
        <w:rPr>
          <w:rFonts w:cs="B Lotus" w:hint="cs"/>
          <w:b/>
          <w:bCs/>
          <w:sz w:val="32"/>
          <w:rtl/>
        </w:rPr>
        <w:t>1-4-2هدف‌های کاربردي</w:t>
      </w:r>
      <w:bookmarkEnd w:id="30"/>
      <w:bookmarkEnd w:id="31"/>
      <w:bookmarkEnd w:id="32"/>
      <w:bookmarkEnd w:id="33"/>
    </w:p>
    <w:p w:rsidR="007777F6" w:rsidRDefault="007777F6" w:rsidP="007777F6">
      <w:pPr>
        <w:pStyle w:val="Subtitle"/>
        <w:ind w:left="34" w:firstLine="397"/>
        <w:jc w:val="both"/>
        <w:rPr>
          <w:rFonts w:cs="B Lotus"/>
          <w:lang w:bidi="fa-IR"/>
        </w:rPr>
      </w:pPr>
      <w:r>
        <w:rPr>
          <w:rFonts w:cs="B Lotus" w:hint="cs"/>
          <w:rtl/>
          <w:lang w:bidi="fa-IR"/>
        </w:rPr>
        <w:t>-ارائه شواهد، الزام برای پاسخگویی به پرسش پژوهش، از اهداف کاربردی پژوهش است و نیز نتایج این پژوهش می تواند مورد استفاده ی شرکتهای پذیرفته شده در بورس اوراق بهادار، سرمایه گذاران، مدیران شرکتها، سازمان بورس اوراق بهادار تهران و پژوهشگران واساتیدو دانشجویان قرارگیرد.</w:t>
      </w:r>
    </w:p>
    <w:p w:rsidR="007777F6" w:rsidRDefault="007777F6" w:rsidP="007777F6">
      <w:pPr>
        <w:pStyle w:val="Subtitle"/>
        <w:ind w:left="34" w:firstLine="397"/>
        <w:jc w:val="both"/>
        <w:rPr>
          <w:rFonts w:cs="B Lotus" w:hint="cs"/>
          <w:rtl/>
          <w:lang w:bidi="fa-IR"/>
        </w:rPr>
      </w:pPr>
      <w:r>
        <w:rPr>
          <w:rFonts w:cs="B Lotus" w:hint="cs"/>
          <w:rtl/>
          <w:lang w:bidi="fa-IR"/>
        </w:rPr>
        <w:lastRenderedPageBreak/>
        <w:t xml:space="preserve">-بررسی حق‌الزحمه حسابرسی بدون در نظر گرفتن عوامل مؤثر بر آن ناقص بوده، لذا تحلیل و تجزیه ابعاد مختلف آن می‌تواند نگرش مطلوب و کاملی را در خصوص حسابرسی، کیفیت آن و هزینه‌های در ارتباط با آن ایجاد کند، بر این اساس پژوهش حاضر به بررسی تأثیر فاصله جغرافیایی حسابرس </w:t>
      </w:r>
      <w:r>
        <w:rPr>
          <w:rFonts w:cs="B Lotus" w:hint="cs"/>
          <w:rtl/>
        </w:rPr>
        <w:t xml:space="preserve">بر حق‌الزحمه حسابرسی </w:t>
      </w:r>
      <w:r>
        <w:rPr>
          <w:rFonts w:cs="B Lotus" w:hint="cs"/>
          <w:rtl/>
          <w:lang w:bidi="fa-IR"/>
        </w:rPr>
        <w:t>پرداخته می‌شود.</w:t>
      </w:r>
    </w:p>
    <w:p w:rsidR="007777F6" w:rsidRDefault="007777F6" w:rsidP="007777F6">
      <w:pPr>
        <w:pStyle w:val="Subtitle"/>
        <w:ind w:left="34" w:firstLine="397"/>
        <w:jc w:val="both"/>
        <w:rPr>
          <w:rFonts w:cs="B Lotus" w:hint="cs"/>
          <w:rtl/>
          <w:lang w:bidi="fa-IR"/>
        </w:rPr>
      </w:pPr>
      <w:r>
        <w:rPr>
          <w:rFonts w:cs="B Lotus" w:hint="cs"/>
          <w:rtl/>
          <w:lang w:bidi="fa-IR"/>
        </w:rPr>
        <w:t xml:space="preserve">-با اجرای این پژوهش می‌توان انتظار داشت که سرمایه‌گذاران، مدیران مالی و دست‌اندرکاران بازار سرمایه کشور با شناخت بهتر عوامل مرتبط با حق‌الزحمه حسابرسی و با اعمال سیاست‌های مناسب و مؤثر باعث رونق و رواج بازار سرمایه گردند و نیز با توجه به اینکه مقصود نهایی این پژوهش حل مشکل سرمایه گذاری شرکت هاست،ازحمایت ‌کنندگان اصلی پژوهش می توان گروه های متفاوت و مختلفی نظیر سرمایه ‌گذاران بالقوه و بالفعل، اعتباردهندگان، فعالین بورس اوراق بهادار و هیئت های تدوین ‌کننده استانداردهای حسابداری اشاره و مطرح کرد. </w:t>
      </w:r>
    </w:p>
    <w:p w:rsidR="007777F6" w:rsidRDefault="007777F6" w:rsidP="007777F6">
      <w:pPr>
        <w:pStyle w:val="Subtitle"/>
        <w:ind w:left="34" w:firstLine="397"/>
        <w:jc w:val="both"/>
        <w:rPr>
          <w:rFonts w:cs="B Lotus" w:hint="cs"/>
          <w:rtl/>
          <w:lang w:bidi="fa-IR"/>
        </w:rPr>
      </w:pPr>
      <w:r>
        <w:rPr>
          <w:rFonts w:cs="B Lotus" w:hint="cs"/>
          <w:rtl/>
          <w:lang w:bidi="fa-IR"/>
        </w:rPr>
        <w:t>- تعیین ویژگی‌ها و مواردی از فرآیندهای اجرایی حسابرسی که می تواند بر حق‌الزحمه حسابرسی اثر داشته باشد.</w:t>
      </w:r>
    </w:p>
    <w:p w:rsidR="007777F6" w:rsidRDefault="007777F6" w:rsidP="007777F6">
      <w:pPr>
        <w:pStyle w:val="Subtitle"/>
        <w:ind w:left="34" w:firstLine="397"/>
        <w:jc w:val="both"/>
        <w:rPr>
          <w:rFonts w:cs="B Lotus" w:hint="cs"/>
          <w:rtl/>
          <w:lang w:bidi="fa-IR"/>
        </w:rPr>
      </w:pPr>
    </w:p>
    <w:p w:rsidR="007777F6" w:rsidRDefault="007777F6" w:rsidP="007777F6">
      <w:pPr>
        <w:ind w:firstLine="284"/>
        <w:outlineLvl w:val="0"/>
        <w:rPr>
          <w:rFonts w:cs="B Lotus" w:hint="cs"/>
          <w:b/>
          <w:bCs/>
          <w:sz w:val="32"/>
          <w:rtl/>
          <w:lang w:bidi="fa-IR"/>
        </w:rPr>
      </w:pPr>
      <w:bookmarkStart w:id="34" w:name="_Toc497481497"/>
      <w:bookmarkStart w:id="35" w:name="_Toc481481796"/>
      <w:bookmarkStart w:id="36" w:name="_Toc535391926"/>
      <w:r>
        <w:rPr>
          <w:rFonts w:cs="B Lotus" w:hint="cs"/>
          <w:b/>
          <w:bCs/>
          <w:sz w:val="32"/>
          <w:rtl/>
          <w:lang w:bidi="fa-IR"/>
        </w:rPr>
        <w:t>1- 5</w:t>
      </w:r>
      <w:bookmarkEnd w:id="34"/>
      <w:bookmarkEnd w:id="35"/>
      <w:r>
        <w:rPr>
          <w:rFonts w:cs="B Lotus" w:hint="cs"/>
          <w:b/>
          <w:bCs/>
          <w:sz w:val="32"/>
          <w:rtl/>
          <w:lang w:bidi="fa-IR"/>
        </w:rPr>
        <w:t xml:space="preserve"> فرضيه‌هاي پژوهش</w:t>
      </w:r>
      <w:bookmarkEnd w:id="36"/>
    </w:p>
    <w:p w:rsidR="007777F6" w:rsidRDefault="007777F6" w:rsidP="007777F6">
      <w:pPr>
        <w:ind w:firstLine="284"/>
        <w:jc w:val="both"/>
        <w:rPr>
          <w:rFonts w:cs="B Lotus" w:hint="cs"/>
          <w:sz w:val="28"/>
          <w:szCs w:val="28"/>
          <w:rtl/>
        </w:rPr>
      </w:pPr>
      <w:r>
        <w:rPr>
          <w:rFonts w:cs="B Lotus" w:hint="cs"/>
          <w:sz w:val="28"/>
          <w:szCs w:val="28"/>
          <w:rtl/>
        </w:rPr>
        <w:t>با توجه به هدف های تبیین شده و موارد مطرح شده در ادامه فرضیه‌ها پرداخته می‌شود.</w:t>
      </w:r>
    </w:p>
    <w:p w:rsidR="007777F6" w:rsidRDefault="007777F6" w:rsidP="007777F6">
      <w:pPr>
        <w:pStyle w:val="Subtitle"/>
        <w:ind w:left="644"/>
        <w:jc w:val="both"/>
        <w:rPr>
          <w:rFonts w:cs="B Lotus" w:hint="cs"/>
          <w:rtl/>
          <w:lang w:bidi="fa-IR"/>
        </w:rPr>
      </w:pPr>
      <w:r>
        <w:rPr>
          <w:rFonts w:cs="B Lotus" w:hint="cs"/>
          <w:rtl/>
          <w:lang w:bidi="fa-IR"/>
        </w:rPr>
        <w:t xml:space="preserve">فاصله جغرافیایی حسابرس </w:t>
      </w:r>
      <w:r>
        <w:rPr>
          <w:rFonts w:cs="B Lotus" w:hint="cs"/>
          <w:rtl/>
        </w:rPr>
        <w:t>بر</w:t>
      </w:r>
      <w:r>
        <w:rPr>
          <w:rFonts w:cs="B Lotus" w:hint="cs"/>
          <w:rtl/>
          <w:lang w:bidi="fa-IR"/>
        </w:rPr>
        <w:t xml:space="preserve"> حق‌الزحمه حسابرسی تأثیر مستقیم دارد.</w:t>
      </w:r>
    </w:p>
    <w:p w:rsidR="007777F6" w:rsidRDefault="007777F6" w:rsidP="007777F6">
      <w:pPr>
        <w:pStyle w:val="Subtitle"/>
        <w:ind w:left="644"/>
        <w:jc w:val="both"/>
        <w:rPr>
          <w:rFonts w:cs="B Lotus" w:hint="cs"/>
          <w:rtl/>
          <w:lang w:bidi="fa-IR"/>
        </w:rPr>
      </w:pPr>
    </w:p>
    <w:p w:rsidR="007777F6" w:rsidRDefault="007777F6" w:rsidP="007777F6">
      <w:pPr>
        <w:ind w:firstLine="284"/>
        <w:outlineLvl w:val="0"/>
        <w:rPr>
          <w:rFonts w:cs="B Lotus" w:hint="cs"/>
          <w:b/>
          <w:bCs/>
          <w:sz w:val="32"/>
          <w:rtl/>
        </w:rPr>
      </w:pPr>
      <w:bookmarkStart w:id="37" w:name="_Toc535391927"/>
      <w:bookmarkStart w:id="38" w:name="_Toc497481498"/>
      <w:bookmarkStart w:id="39" w:name="_Toc411069695"/>
      <w:bookmarkStart w:id="40" w:name="_Toc481481797"/>
      <w:r>
        <w:rPr>
          <w:rFonts w:cs="B Lotus" w:hint="cs"/>
          <w:b/>
          <w:bCs/>
          <w:sz w:val="32"/>
          <w:rtl/>
        </w:rPr>
        <w:t>1-6 روش پژوهش</w:t>
      </w:r>
      <w:bookmarkEnd w:id="37"/>
      <w:bookmarkEnd w:id="38"/>
      <w:bookmarkEnd w:id="39"/>
      <w:bookmarkEnd w:id="40"/>
    </w:p>
    <w:p w:rsidR="007777F6" w:rsidRDefault="007777F6" w:rsidP="007777F6">
      <w:pPr>
        <w:ind w:firstLine="284"/>
        <w:jc w:val="lowKashida"/>
        <w:rPr>
          <w:rFonts w:cs="B Lotus"/>
          <w:sz w:val="28"/>
          <w:szCs w:val="28"/>
          <w:lang w:bidi="fa-IR"/>
        </w:rPr>
      </w:pPr>
      <w:r>
        <w:rPr>
          <w:rFonts w:cs="B Lotus" w:hint="cs"/>
          <w:sz w:val="28"/>
          <w:szCs w:val="28"/>
          <w:rtl/>
          <w:lang w:bidi="fa-IR"/>
        </w:rPr>
        <w:t>در اين قسمت به بيان نوع روش پژوهش، جامعه و نمونه آماري و همچنين روش و ابزار جمع‌آوري و آماده سازي داده‌هاي پژوهش پرداخته شده است.</w:t>
      </w:r>
    </w:p>
    <w:p w:rsidR="007777F6" w:rsidRDefault="007777F6" w:rsidP="007777F6">
      <w:pPr>
        <w:ind w:firstLine="284"/>
        <w:jc w:val="lowKashida"/>
        <w:rPr>
          <w:rFonts w:cs="B Lotus" w:hint="cs"/>
          <w:sz w:val="28"/>
          <w:szCs w:val="28"/>
          <w:rtl/>
          <w:lang w:bidi="fa-IR"/>
        </w:rPr>
      </w:pPr>
    </w:p>
    <w:p w:rsidR="007777F6" w:rsidRDefault="007777F6" w:rsidP="007777F6">
      <w:pPr>
        <w:ind w:firstLine="284"/>
        <w:outlineLvl w:val="0"/>
        <w:rPr>
          <w:rFonts w:cs="B Lotus" w:hint="cs"/>
          <w:b/>
          <w:bCs/>
          <w:sz w:val="32"/>
          <w:rtl/>
        </w:rPr>
      </w:pPr>
      <w:bookmarkStart w:id="41" w:name="_Toc535391928"/>
      <w:bookmarkStart w:id="42" w:name="_Toc497481499"/>
      <w:bookmarkStart w:id="43" w:name="_Toc411069696"/>
      <w:bookmarkStart w:id="44" w:name="_Toc481481798"/>
      <w:r>
        <w:rPr>
          <w:rFonts w:cs="B Lotus" w:hint="cs"/>
          <w:b/>
          <w:bCs/>
          <w:sz w:val="32"/>
          <w:rtl/>
        </w:rPr>
        <w:t>1-6-1 نوع روش پژوهش</w:t>
      </w:r>
      <w:bookmarkEnd w:id="41"/>
      <w:bookmarkEnd w:id="42"/>
      <w:bookmarkEnd w:id="43"/>
      <w:bookmarkEnd w:id="44"/>
    </w:p>
    <w:p w:rsidR="007777F6" w:rsidRDefault="007777F6" w:rsidP="007777F6">
      <w:pPr>
        <w:ind w:firstLine="284"/>
        <w:jc w:val="lowKashida"/>
        <w:rPr>
          <w:rFonts w:cs="B Lotus" w:hint="cs"/>
          <w:sz w:val="28"/>
          <w:szCs w:val="28"/>
          <w:rtl/>
          <w:lang w:bidi="fa-IR"/>
        </w:rPr>
      </w:pPr>
      <w:r>
        <w:rPr>
          <w:rFonts w:cs="B Lotus" w:hint="cs"/>
          <w:sz w:val="28"/>
          <w:szCs w:val="28"/>
          <w:rtl/>
          <w:lang w:bidi="fa-IR"/>
        </w:rPr>
        <w:t xml:space="preserve">با توجه به اهمیت و کاربرد نتایج این پژوهش که می تواند زمینه مناسبی برای اتخاذ تصمیم های براي سهامداران، مديران، تحليل‌گران مالي، شركت‌هاي سرمايه گذار، سرمايه‌گذاران بالقوه، بالفعل و ساير استفاده‌كنندگان از صورت‌هاي مالي شركت های پذيرفته شده در بورس اوراق بهادار فراهم کرد. لذا پژوهش حاضر توصیفی از نوع پژوهش‌های پس رویدادی و در حوزه پژوهش‌های علّي- توصیفی است، که مبتنی بر اطلاعات واقعی صورت‌های مالی شرکت‌های پذیرفته شده در بورس اوراق بهادار تهران بوده است و با روش استقرایی به کل جامعه آماری قابل تعمیم خواهد بود. همچنین به دلیل این‌که نتایج حاصل از این </w:t>
      </w:r>
      <w:r>
        <w:rPr>
          <w:rFonts w:cs="B Lotus" w:hint="cs"/>
          <w:sz w:val="28"/>
          <w:szCs w:val="28"/>
          <w:rtl/>
          <w:lang w:bidi="fa-IR"/>
        </w:rPr>
        <w:lastRenderedPageBreak/>
        <w:t>پژوهش می‌تواند در فرایند تصمیم گیری و سیاست گذاری مورد استفاده قرارگیرد، این پژوهش از لحاظ هدف کاربردی است. روش پژوهش بر اساس ماهیت موضوع از نوع توصیفی علی می باشد..</w:t>
      </w:r>
    </w:p>
    <w:p w:rsidR="00887DF4" w:rsidRDefault="00887DF4">
      <w:bookmarkStart w:id="45" w:name="_GoBack"/>
      <w:bookmarkEnd w:id="45"/>
    </w:p>
    <w:sectPr w:rsidR="00887DF4" w:rsidSect="0073419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823" w:rsidRDefault="00C81823" w:rsidP="007777F6">
      <w:r>
        <w:separator/>
      </w:r>
    </w:p>
  </w:endnote>
  <w:endnote w:type="continuationSeparator" w:id="0">
    <w:p w:rsidR="00C81823" w:rsidRDefault="00C81823" w:rsidP="0077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2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823" w:rsidRDefault="00C81823" w:rsidP="007777F6">
      <w:r>
        <w:separator/>
      </w:r>
    </w:p>
  </w:footnote>
  <w:footnote w:type="continuationSeparator" w:id="0">
    <w:p w:rsidR="00C81823" w:rsidRDefault="00C81823" w:rsidP="007777F6">
      <w:r>
        <w:continuationSeparator/>
      </w:r>
    </w:p>
  </w:footnote>
  <w:footnote w:id="1">
    <w:p w:rsidR="007777F6" w:rsidRDefault="007777F6" w:rsidP="007777F6">
      <w:pPr>
        <w:pStyle w:val="FootnoteText"/>
        <w:rPr>
          <w:rFonts w:asciiTheme="majorBidi" w:hAnsiTheme="majorBidi" w:cs="B Nazanin" w:hint="cs"/>
          <w:sz w:val="16"/>
          <w:szCs w:val="16"/>
          <w:rtl/>
        </w:rPr>
      </w:pPr>
      <w:r>
        <w:rPr>
          <w:rFonts w:asciiTheme="majorBidi" w:hAnsiTheme="majorBidi" w:cs="B Nazanin" w:hint="cs"/>
          <w:sz w:val="16"/>
          <w:szCs w:val="16"/>
          <w:rtl/>
        </w:rPr>
        <w:t>1</w:t>
      </w:r>
      <w:r>
        <w:rPr>
          <w:rFonts w:asciiTheme="majorBidi" w:hAnsiTheme="majorBidi" w:cs="B Nazanin"/>
          <w:sz w:val="16"/>
          <w:szCs w:val="16"/>
        </w:rPr>
        <w:t xml:space="preserve">. </w:t>
      </w:r>
      <w:r>
        <w:rPr>
          <w:rFonts w:asciiTheme="majorBidi" w:hAnsiTheme="majorBidi" w:cs="B Nazanin"/>
          <w:color w:val="000000"/>
          <w:sz w:val="16"/>
          <w:szCs w:val="16"/>
        </w:rPr>
        <w:t>Pereira</w:t>
      </w:r>
    </w:p>
  </w:footnote>
  <w:footnote w:id="2">
    <w:p w:rsidR="007777F6" w:rsidRDefault="007777F6" w:rsidP="007777F6">
      <w:pPr>
        <w:pStyle w:val="FootnoteText"/>
        <w:rPr>
          <w:rFonts w:asciiTheme="majorBidi" w:hAnsiTheme="majorBidi" w:cs="B Nazanin"/>
          <w:sz w:val="16"/>
          <w:szCs w:val="16"/>
        </w:rPr>
      </w:pPr>
      <w:r>
        <w:rPr>
          <w:rFonts w:asciiTheme="minorHAnsi" w:hAnsiTheme="minorHAnsi" w:cs="Times New Roman"/>
          <w:sz w:val="16"/>
          <w:szCs w:val="16"/>
          <w:rtl/>
        </w:rPr>
        <w:t>2</w:t>
      </w:r>
      <w:r>
        <w:rPr>
          <w:rFonts w:asciiTheme="majorBidi" w:hAnsiTheme="majorBidi" w:cs="B Nazanin"/>
          <w:sz w:val="16"/>
          <w:szCs w:val="16"/>
        </w:rPr>
        <w:t>. Hoitash et al</w:t>
      </w:r>
    </w:p>
  </w:footnote>
  <w:footnote w:id="3">
    <w:p w:rsidR="007777F6" w:rsidRDefault="007777F6" w:rsidP="007777F6">
      <w:pPr>
        <w:pStyle w:val="FootnoteText"/>
      </w:pPr>
      <w:r>
        <w:rPr>
          <w:rFonts w:asciiTheme="majorHAnsi" w:hAnsiTheme="majorHAnsi" w:cs="B Nazanin" w:hint="cs"/>
          <w:sz w:val="20"/>
          <w:szCs w:val="20"/>
          <w:rtl/>
        </w:rPr>
        <w:t>.1</w:t>
      </w:r>
      <w:r>
        <w:rPr>
          <w:rFonts w:asciiTheme="majorHAnsi" w:hAnsiTheme="majorHAnsi" w:cs="B Nazanin"/>
          <w:sz w:val="20"/>
          <w:szCs w:val="20"/>
        </w:rPr>
        <w:t>Chen</w:t>
      </w:r>
      <w:r>
        <w:rPr>
          <w:rFonts w:asciiTheme="majorHAnsi" w:hAnsiTheme="majorHAnsi" w:cs="B Nazanin" w:hint="cs"/>
          <w:sz w:val="20"/>
          <w:szCs w:val="20"/>
          <w:rtl/>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868F6"/>
    <w:multiLevelType w:val="hybridMultilevel"/>
    <w:tmpl w:val="D174D7EE"/>
    <w:lvl w:ilvl="0" w:tplc="31BA2490">
      <w:start w:val="1"/>
      <w:numFmt w:val="decimal"/>
      <w:lvlText w:val="%1-"/>
      <w:lvlJc w:val="left"/>
      <w:pPr>
        <w:tabs>
          <w:tab w:val="num" w:pos="360"/>
        </w:tabs>
        <w:ind w:left="360" w:hanging="360"/>
      </w:pPr>
    </w:lvl>
    <w:lvl w:ilvl="1" w:tplc="4B2654DA">
      <w:start w:val="11"/>
      <w:numFmt w:val="bullet"/>
      <w:lvlText w:val="-"/>
      <w:lvlJc w:val="left"/>
      <w:pPr>
        <w:tabs>
          <w:tab w:val="num" w:pos="360"/>
        </w:tabs>
        <w:ind w:left="360" w:hanging="360"/>
      </w:pPr>
      <w:rPr>
        <w:rFonts w:ascii="Times New Roman" w:eastAsia="Times New Roman" w:hAnsi="Times New Roman" w:cs="B Zar" w:hint="default"/>
      </w:rPr>
    </w:lvl>
    <w:lvl w:ilvl="2" w:tplc="6D62AE1A">
      <w:start w:val="23"/>
      <w:numFmt w:val="arabicAlpha"/>
      <w:lvlText w:val="%3-"/>
      <w:lvlJc w:val="left"/>
      <w:pPr>
        <w:tabs>
          <w:tab w:val="num" w:pos="1301"/>
        </w:tabs>
        <w:ind w:left="1301" w:hanging="375"/>
      </w:pPr>
    </w:lvl>
    <w:lvl w:ilvl="3" w:tplc="0409000F">
      <w:start w:val="1"/>
      <w:numFmt w:val="decimal"/>
      <w:lvlText w:val="%4."/>
      <w:lvlJc w:val="left"/>
      <w:pPr>
        <w:tabs>
          <w:tab w:val="num" w:pos="1826"/>
        </w:tabs>
        <w:ind w:left="1826" w:hanging="360"/>
      </w:pPr>
    </w:lvl>
    <w:lvl w:ilvl="4" w:tplc="04090019">
      <w:start w:val="1"/>
      <w:numFmt w:val="lowerLetter"/>
      <w:lvlText w:val="%5."/>
      <w:lvlJc w:val="left"/>
      <w:pPr>
        <w:tabs>
          <w:tab w:val="num" w:pos="2546"/>
        </w:tabs>
        <w:ind w:left="2546" w:hanging="360"/>
      </w:pPr>
    </w:lvl>
    <w:lvl w:ilvl="5" w:tplc="0409001B">
      <w:start w:val="1"/>
      <w:numFmt w:val="lowerRoman"/>
      <w:lvlText w:val="%6."/>
      <w:lvlJc w:val="right"/>
      <w:pPr>
        <w:tabs>
          <w:tab w:val="num" w:pos="3266"/>
        </w:tabs>
        <w:ind w:left="3266" w:hanging="180"/>
      </w:pPr>
    </w:lvl>
    <w:lvl w:ilvl="6" w:tplc="0409000F">
      <w:start w:val="1"/>
      <w:numFmt w:val="decimal"/>
      <w:lvlText w:val="%7."/>
      <w:lvlJc w:val="left"/>
      <w:pPr>
        <w:tabs>
          <w:tab w:val="num" w:pos="3986"/>
        </w:tabs>
        <w:ind w:left="3986" w:hanging="360"/>
      </w:pPr>
    </w:lvl>
    <w:lvl w:ilvl="7" w:tplc="04090019">
      <w:start w:val="1"/>
      <w:numFmt w:val="lowerLetter"/>
      <w:lvlText w:val="%8."/>
      <w:lvlJc w:val="left"/>
      <w:pPr>
        <w:tabs>
          <w:tab w:val="num" w:pos="4706"/>
        </w:tabs>
        <w:ind w:left="4706" w:hanging="360"/>
      </w:pPr>
    </w:lvl>
    <w:lvl w:ilvl="8" w:tplc="0409001B">
      <w:start w:val="1"/>
      <w:numFmt w:val="lowerRoman"/>
      <w:lvlText w:val="%9."/>
      <w:lvlJc w:val="right"/>
      <w:pPr>
        <w:tabs>
          <w:tab w:val="num" w:pos="5426"/>
        </w:tabs>
        <w:ind w:left="5426" w:hanging="180"/>
      </w:pPr>
    </w:lvl>
  </w:abstractNum>
  <w:num w:numId="1">
    <w:abstractNumId w:val="0"/>
    <w:lvlOverride w:ilvl="0">
      <w:startOverride w:val="1"/>
    </w:lvlOverride>
    <w:lvlOverride w:ilvl="1"/>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7F6"/>
    <w:rsid w:val="00734198"/>
    <w:rsid w:val="007777F6"/>
    <w:rsid w:val="00887DF4"/>
    <w:rsid w:val="00C818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54915F-4C9C-438E-BD61-CA9BD797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7F6"/>
    <w:pPr>
      <w:bidi/>
      <w:spacing w:after="0" w:line="240" w:lineRule="auto"/>
    </w:pPr>
    <w:rPr>
      <w:rFonts w:ascii="Times New Roman" w:eastAsia="Times New Roman" w:hAnsi="Times New Roman" w:cs="2  Zar"/>
      <w:sz w:val="24"/>
      <w:szCs w:val="3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1">
    <w:name w:val="Footnote Text Char1"/>
    <w:aliases w:val="Char Char Char,پاورقي Char,Footnote Text Char Char Char Char,Footnote Text Char Char Char Char Char Char Char,Footnote Text2 Char,Footnote Text Char Char Char3 Char Char Char,متن زيرنويس Char Char,متن زيرنويس Char1,پاورقی Char"/>
    <w:link w:val="FootnoteText"/>
    <w:uiPriority w:val="99"/>
    <w:semiHidden/>
    <w:locked/>
    <w:rsid w:val="007777F6"/>
    <w:rPr>
      <w:rFonts w:ascii="MS Mincho" w:eastAsia="MS Mincho" w:hAnsi="MS Mincho"/>
    </w:rPr>
  </w:style>
  <w:style w:type="paragraph" w:styleId="FootnoteText">
    <w:name w:val="footnote text"/>
    <w:aliases w:val="Char Char,پاورقي,Footnote Text Char Char Char,Footnote Text Char Char Char Char Char Char,Footnote Text2,Footnote Text Char Char Char3 Char Char,Footnote Text Char Char Char3 Char Char Char Char Char,متن زيرنويس Char,متن زيرنويس,پاورقی"/>
    <w:basedOn w:val="Normal"/>
    <w:link w:val="FootnoteTextChar1"/>
    <w:uiPriority w:val="99"/>
    <w:semiHidden/>
    <w:unhideWhenUsed/>
    <w:qFormat/>
    <w:rsid w:val="007777F6"/>
    <w:pPr>
      <w:bidi w:val="0"/>
    </w:pPr>
    <w:rPr>
      <w:rFonts w:ascii="MS Mincho" w:eastAsia="MS Mincho" w:hAnsi="MS Mincho" w:cstheme="minorBidi"/>
      <w:sz w:val="22"/>
      <w:szCs w:val="22"/>
      <w:lang w:bidi="fa-IR"/>
    </w:rPr>
  </w:style>
  <w:style w:type="character" w:customStyle="1" w:styleId="FootnoteTextChar">
    <w:name w:val="Footnote Text Char"/>
    <w:basedOn w:val="DefaultParagraphFont"/>
    <w:uiPriority w:val="99"/>
    <w:semiHidden/>
    <w:rsid w:val="007777F6"/>
    <w:rPr>
      <w:rFonts w:ascii="Times New Roman" w:eastAsia="Times New Roman" w:hAnsi="Times New Roman" w:cs="2  Zar"/>
      <w:sz w:val="20"/>
      <w:szCs w:val="20"/>
      <w:lang w:bidi="ar-SA"/>
    </w:rPr>
  </w:style>
  <w:style w:type="paragraph" w:styleId="Subtitle">
    <w:name w:val="Subtitle"/>
    <w:basedOn w:val="Normal"/>
    <w:link w:val="SubtitleChar"/>
    <w:qFormat/>
    <w:rsid w:val="007777F6"/>
    <w:pPr>
      <w:jc w:val="center"/>
    </w:pPr>
    <w:rPr>
      <w:rFonts w:cs="B Zar"/>
      <w:sz w:val="28"/>
      <w:szCs w:val="28"/>
    </w:rPr>
  </w:style>
  <w:style w:type="character" w:customStyle="1" w:styleId="SubtitleChar">
    <w:name w:val="Subtitle Char"/>
    <w:basedOn w:val="DefaultParagraphFont"/>
    <w:link w:val="Subtitle"/>
    <w:rsid w:val="007777F6"/>
    <w:rPr>
      <w:rFonts w:ascii="Times New Roman" w:eastAsia="Times New Roman" w:hAnsi="Times New Roman" w:cs="B Zar"/>
      <w:sz w:val="28"/>
      <w:szCs w:val="28"/>
      <w:lang w:bidi="ar-SA"/>
    </w:rPr>
  </w:style>
  <w:style w:type="character" w:styleId="FootnoteReference">
    <w:name w:val="footnote reference"/>
    <w:aliases w:val="شماره زيرنويس,Footnote,مرجع پاورقي,Footnote text,ÔãÇÑå ÒíÑäæíÓ"/>
    <w:uiPriority w:val="99"/>
    <w:semiHidden/>
    <w:unhideWhenUsed/>
    <w:qFormat/>
    <w:rsid w:val="007777F6"/>
    <w:rPr>
      <w:vertAlign w:val="superscript"/>
    </w:rPr>
  </w:style>
  <w:style w:type="character" w:customStyle="1" w:styleId="longtext">
    <w:name w:val="long_text"/>
    <w:basedOn w:val="DefaultParagraphFont"/>
    <w:rsid w:val="007777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764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1086</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2022-02-07T06:24:00Z</dcterms:created>
  <dcterms:modified xsi:type="dcterms:W3CDTF">2022-02-07T06:24:00Z</dcterms:modified>
</cp:coreProperties>
</file>